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Sambro Elementary School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 Meeting Minutes  (Virtual Meeting)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12,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Attendance: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Tracy MacDonald, Meghan Thorne, Courtney McKay, Kayle Scoville, Colette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Strome,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Danielle Hennebury,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Christina Neary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Regrets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Pete Rose, Darlene Blanchard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Meghan approved Courtney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April Minutes: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Courtney approved, Meghan seconded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Configurations for next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 primary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(9 students)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Primary/1 (19 students),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½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(21) 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¾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(23) 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⅘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(23)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Depending on late enrollment, this could change. If more students come inn before September 30th, another teacher could potentially be added. Have a 100% Learning Centre Teacher for next year and 2 additional EPAs (100%, 80%x3, 50%) have been allocated. Currently at soft cap class size in the ½. Colette explained all the factors that go into deciding who goes into which class - best fit, LC caseload, Danielle, Katie G, Stephanie Bowes are staying. The LC and ¾ went up in the permanent rounds. Colette applied for a 10.04 contract for the ⅘ that would allow for her to interview permanent/probationary teachers and the teacher would have to stay at the school for 3 years. Meghan asked about how EPAs are allocated - Colette shared that safety and toileting are the criteria that decides if the school gets EPAs and how many.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 Agreement,  SAC by-laws - no changes needed after group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Trip - T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he Primary and 1 are going on a trip, the 5s will go on their year end trip and the grade 4s will do something fun.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 lunch - the person in c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harge visited and staff shared that the students are getting sick of the menu. This is common feedback from many schools. The menu wasn’t changed out like promised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Fair - June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Financial Information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 Grant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- the whole grant has been used - the remaining amount used for resources for classrooms that didn’t arrive, due to the NS Book Bureau sending the school’s order to another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Healthy Schools Grant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balance $1879.86.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Meeting: Monday, June 16th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1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393" w:hanging="213.0000000000000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57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75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93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11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293" w:hanging="212.99999999999977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473" w:hanging="212.99999999999977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653" w:hanging="213"/>
      </w:pPr>
      <w:rPr>
        <w:rFonts w:ascii="Helvetica Neue" w:cs="Helvetica Neue" w:eastAsia="Helvetica Neue" w:hAnsi="Helvetica Neue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:u w:color="000000"/>
      <w:lang w:val="en-US"/>
      <w14:textOutline w14:cap="flat" w14:cmpd="sng" w14:w="12700" w14:algn="ctr">
        <w14:noFill/>
        <w14:prstDash w14:val="solid"/>
        <w14:miter w14:lim="400000"/>
      </w14:textOutline>
    </w:rPr>
  </w:style>
  <w:style w:type="numbering" w:styleId="Bullet" w:customStyle="1">
    <w:name w:val="Bullet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5lsWkoTaS7Ic1SN60swpHMmeA==">CgMxLjA4AHIhMVhvM2dBOE5ocHNFTVR4d0NJNW9ON2N5cmRmYUFJWFdN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7f262585-7d2a-4eab-9b29-b49644505f77</vt:lpwstr>
  </property>
</Properties>
</file>